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ezekiel-39"/>
    <w:p>
      <w:pPr>
        <w:pStyle w:val="Heading1"/>
      </w:pPr>
      <w:r>
        <w:t xml:space="preserve">Homiletics Analysis: Ezekiel 39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39 completes the Gog oracle begun in chapter 38, moving from the</w:t>
      </w:r>
      <w:r>
        <w:t xml:space="preserve"> </w:t>
      </w:r>
      <w:r>
        <w:rPr>
          <w:i/>
          <w:iCs/>
        </w:rPr>
        <w:t xml:space="preserve">announcement</w:t>
      </w:r>
      <w:r>
        <w:t xml:space="preserve"> </w:t>
      </w:r>
      <w:r>
        <w:t xml:space="preserve">of Gog’s invasion to the</w:t>
      </w:r>
      <w:r>
        <w:t xml:space="preserve"> </w:t>
      </w:r>
      <w:r>
        <w:rPr>
          <w:i/>
          <w:iCs/>
        </w:rPr>
        <w:t xml:space="preserve">execution</w:t>
      </w:r>
      <w:r>
        <w:t xml:space="preserve"> </w:t>
      </w:r>
      <w:r>
        <w:t xml:space="preserve">of divine judgment and its sweeping aftermath. The chapter opens with God’s direct address to Gog, declaring His sovereign intention to bring Gog to the mountains of Israel and destroy him there (vv. 1–5). The destruction is comprehensive: Gog’s army is annihilated on Israeli soil, fire falls on Magog and the coastlands, and the LORD makes His holy name known among His people and among the nations (vv. 6–7). The scale of the aftermath is deliberately staggering — seven years of burning enemy weapons (vv. 9–10), seven months of burying the dead in a valley thereafter named</w:t>
      </w:r>
      <w:r>
        <w:t xml:space="preserve"> </w:t>
      </w:r>
      <w:r>
        <w:t xml:space="preserve">“Hamon-gog”</w:t>
      </w:r>
      <w:r>
        <w:t xml:space="preserve"> </w:t>
      </w:r>
      <w:r>
        <w:t xml:space="preserve">(vv. 11–16), and a gruesome sacrificial feast in which birds and beasts consume the flesh of the fallen army (vv. 17–20). This</w:t>
      </w:r>
      <w:r>
        <w:t xml:space="preserve"> </w:t>
      </w:r>
      <w:r>
        <w:t xml:space="preserve">“sacrificial banquet”</w:t>
      </w:r>
      <w:r>
        <w:t xml:space="preserve"> </w:t>
      </w:r>
      <w:r>
        <w:t xml:space="preserve">imagery inverts the normal categories: the nations who came to feast on Israel become themselves the meal. The closing movement (vv. 21–29) shifts from judgment to restoration — God declares that this overwhelming display of judgment will cause the nations to see His glory, cause Israel to know their God, and finally make plain why Israel went into exile: not because God was powerless, but because Israel sinned and God gave them over to their enemies. The chapter concludes with the promise that God will restore Israel’s fortunes, pour out His Spirit upon them, and be zealous for His holy name in their presence forever.</w:t>
      </w:r>
    </w:p>
    <w:p>
      <w:pPr>
        <w:pStyle w:val="BodyText"/>
      </w:pPr>
      <w:r>
        <w:rPr>
          <w:b/>
          <w:bCs/>
        </w:rPr>
        <w:t xml:space="preserve">This Text — Intent</w:t>
      </w:r>
    </w:p>
    <w:p>
      <w:pPr>
        <w:pStyle w:val="BodyText"/>
      </w:pPr>
      <w:r>
        <w:t xml:space="preserve">God is seeking to accomplish three things simultaneously through this passage. First, He is defending His own name — making absolutely clear, for Israel’s sake and the nations’ sake, that Israel’s exile was not His failure but His judgment, and that the restoration of Israel will be His vindication. Second, He is calling Israel to recognize that the God who judged them is the same God who will restore them — not on the basis of Israel’s merit but on the basis of God’s commitment to His own holy name and His own covenant purposes. Third, He is confronting every form of confidence in human military and geopolitical power by staging a destruction so total and public that no alternative explanation is available —</w:t>
      </w:r>
      <w:r>
        <w:t xml:space="preserve"> </w:t>
      </w:r>
      <w:r>
        <w:t xml:space="preserve">“the nations shall know that I am the LORD, the Holy One of Israel”</w:t>
      </w:r>
      <w:r>
        <w:t xml:space="preserve"> </w:t>
      </w:r>
      <w:r>
        <w:t xml:space="preserve">(v. 7). The intent is to produce both fear and worship — a reconstituted Israel that no longer doubts the sovereignty of their God, and nations who are left with no viable alternative explanation for what they have witnessed.</w:t>
      </w:r>
    </w:p>
    <w:p>
      <w:r>
        <w:pict>
          <v:rect style="width:0;height:1.5pt" o:hralign="center" o:hrstd="t" o:hr="t"/>
        </w:pict>
      </w:r>
    </w:p>
    <w:p>
      <w:pPr>
        <w:pStyle w:val="FirstParagraph"/>
      </w:pPr>
      <w:r>
        <w:rPr>
          <w:b/>
          <w:bCs/>
        </w:rPr>
        <w:t xml:space="preserve">Subject Sentence:</w:t>
      </w:r>
      <w:r>
        <w:t xml:space="preserve"> </w:t>
      </w:r>
      <w:r>
        <w:t xml:space="preserve">God destroys Gog utterly to vindicate His name and restore His exiled people.</w:t>
      </w:r>
    </w:p>
    <w:p>
      <w:r>
        <w:pict>
          <v:rect style="width:0;height:1.5pt" o:hralign="center" o:hrstd="t" o:hr="t"/>
        </w:pict>
      </w:r>
    </w:p>
    <w:p>
      <w:pPr>
        <w:pStyle w:val="FirstParagraph"/>
      </w:pPr>
      <w:r>
        <w:rPr>
          <w:b/>
          <w:bCs/>
        </w:rPr>
        <w:t xml:space="preserve">Primary Claim:</w:t>
      </w:r>
      <w:r>
        <w:t xml:space="preserve"> </w:t>
      </w:r>
      <w:r>
        <w:t xml:space="preserve">God is demonstrating through the total destruction of Israel’s enemies that His name, His holiness, and His covenant faithfulness cannot be ultimately thwarted — and He is calling Israel (and the watching nations) to know Him as the LORD who judges, restores, and pours out His Spirit, not as a God who failed His people.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Gog and Magog — literal nations, symbolic empire, or eschatological cipher?</w:t>
      </w:r>
    </w:p>
    <w:p>
      <w:pPr>
        <w:pStyle w:val="BodyText"/>
      </w:pPr>
      <w:r>
        <w:t xml:space="preserve">The most consequential interpretive divide on Ezekiel 38–39 is the question of what Gog and Magog refer to. Three positions compete.</w:t>
      </w:r>
    </w:p>
    <w:p>
      <w:pPr>
        <w:pStyle w:val="BodyText"/>
      </w:pPr>
      <w:r>
        <w:rPr>
          <w:i/>
          <w:iCs/>
        </w:rPr>
        <w:t xml:space="preserve">Dispensational/prophetic-literalist reading</w:t>
      </w:r>
      <w:r>
        <w:t xml:space="preserve">: Gog is a specific future northern military coalition (often identified with Russia, Turkey, Iran, and associated nations), and chapters 38–39 describe a literal end-times invasion of the modern state of Israel, fulfilled in the tribulation period or its vicinity. The timing debates within this school are elaborate — pre-tribulation, mid-tribulation, pre-millennial campaign of Armageddon, etc. This reading requires near-exact geographic identification of ancient names with modern nation-states and treats the text as a military timetable.</w:t>
      </w:r>
    </w:p>
    <w:p>
      <w:pPr>
        <w:pStyle w:val="BodyText"/>
      </w:pPr>
      <w:r>
        <w:rPr>
          <w:i/>
          <w:iCs/>
        </w:rPr>
        <w:t xml:space="preserve">Evaluation</w:t>
      </w:r>
      <w:r>
        <w:t xml:space="preserve">: The dispensational reading must be</w:t>
      </w:r>
      <w:r>
        <w:t xml:space="preserve"> </w:t>
      </w:r>
      <w:r>
        <w:rPr>
          <w:b/>
          <w:bCs/>
        </w:rPr>
        <w:t xml:space="preserve">qualified and largely refuted</w:t>
      </w:r>
      <w:r>
        <w:t xml:space="preserve"> </w:t>
      </w:r>
      <w:r>
        <w:t xml:space="preserve">on exegetical grounds. Ezekiel’s oracle uses the conventional literary form of ancient Near Eastern</w:t>
      </w:r>
      <w:r>
        <w:t xml:space="preserve"> </w:t>
      </w:r>
      <w:r>
        <w:t xml:space="preserve">“enemy from the north”</w:t>
      </w:r>
      <w:r>
        <w:t xml:space="preserve"> </w:t>
      </w:r>
      <w:r>
        <w:t xml:space="preserve">traditions, a genre well-attested in Jeremiah (Jer. 4–6), Joel, and elsewhere.</w:t>
      </w:r>
      <w:r>
        <w:t xml:space="preserve"> </w:t>
      </w:r>
      <w:r>
        <w:t xml:space="preserve">“Gog of the land of Magog”</w:t>
      </w:r>
      <w:r>
        <w:t xml:space="preserve"> </w:t>
      </w:r>
      <w:r>
        <w:t xml:space="preserve">does not correspond to any known ancient nation in Ezekiel’s own historical context, which suggests the figure is deliberately representative rather than ethnically specific — the archetypal enemy summoned against God’s people at the moment of their maximum vulnerability. The seven-year weapon-burning and seven-month burial sequences are liturgical/symbolic numbers in prophetic literature, not calendar entries. Furthermore, the New Testament use of Gog and Magog in Revelation 20:8 explicitly reconfigures this imagery around the final rebellion at the end of the millennium — demonstrating that even the NT handles this material symbolically rather than as a literal geopolitical map. The dispensational reading imports a precision the text does not support and produces a kind of exegetical specificity that the prophetic genre itself resists.</w:t>
      </w:r>
    </w:p>
    <w:p>
      <w:pPr>
        <w:pStyle w:val="BodyText"/>
      </w:pPr>
      <w:r>
        <w:rPr>
          <w:i/>
          <w:iCs/>
        </w:rPr>
        <w:t xml:space="preserve">Canonical-symbolic/amillennial reading</w:t>
      </w:r>
      <w:r>
        <w:t xml:space="preserve">: Gog represents the ultimate human opposition to God’s purposes, the definitive enemy that arises against God’s people. The oracle is not about a specific historical invasion but about the certainty of God’s eschatological triumph over all forces arrayed against His kingdom and people. Revelation 20 adopts this framework and places the Gog/Magog imagery after the millennium, at the end of history.</w:t>
      </w:r>
    </w:p>
    <w:p>
      <w:pPr>
        <w:pStyle w:val="BodyText"/>
      </w:pPr>
      <w:r>
        <w:rPr>
          <w:i/>
          <w:iCs/>
        </w:rPr>
        <w:t xml:space="preserve">Evaluation</w:t>
      </w:r>
      <w:r>
        <w:t xml:space="preserve">: This reading</w:t>
      </w:r>
      <w:r>
        <w:t xml:space="preserve"> </w:t>
      </w:r>
      <w:r>
        <w:rPr>
          <w:b/>
          <w:bCs/>
        </w:rPr>
        <w:t xml:space="preserve">should be acknowledged and largely adopted</w:t>
      </w:r>
      <w:r>
        <w:t xml:space="preserve"> </w:t>
      </w:r>
      <w:r>
        <w:t xml:space="preserve">as the reading best supported by the text’s genre, its internal use of symbolic numbers, its canonical function, and the New Testament’s own use of the material. It does not require the preacher to be agnostic about the future — it affirms with full confidence that God’s enemies will be utterly destroyed and God’s people fully restored. The uncertainty is about calendar and geography, not about theological substance.</w:t>
      </w:r>
    </w:p>
    <w:p>
      <w:pPr>
        <w:pStyle w:val="BodyText"/>
      </w:pPr>
      <w:r>
        <w:rPr>
          <w:i/>
          <w:iCs/>
        </w:rPr>
        <w:t xml:space="preserve">Redemptive-historical/covenant reading</w:t>
      </w:r>
      <w:r>
        <w:t xml:space="preserve">: Gog functions as the anti-type of Egypt/Pharaoh — a final, definitive enemy whose destruction mirrors and surpasses the Exodus, demonstrating that the God who delivered Israel from Egypt will deliver them from every ultimate enemy. The restoration of vv. 21–29 is the new Exodus, and the outpouring of the Spirit (v. 29) anticipates Pentecost and the new covenant.</w:t>
      </w:r>
    </w:p>
    <w:p>
      <w:pPr>
        <w:pStyle w:val="BodyText"/>
      </w:pPr>
      <w:r>
        <w:rPr>
          <w:i/>
          <w:iCs/>
        </w:rPr>
        <w:t xml:space="preserve">Evaluation</w:t>
      </w:r>
      <w:r>
        <w:t xml:space="preserve">: This reading</w:t>
      </w:r>
      <w:r>
        <w:t xml:space="preserve"> </w:t>
      </w:r>
      <w:r>
        <w:rPr>
          <w:b/>
          <w:bCs/>
        </w:rPr>
        <w:t xml:space="preserve">should be acknowledged and retained</w:t>
      </w:r>
      <w:r>
        <w:t xml:space="preserve"> </w:t>
      </w:r>
      <w:r>
        <w:t xml:space="preserve">as a genuine contribution. It correctly identifies the Exodus typology embedded in the passage, the connections to Ezekiel 36–37’s new covenant promises, and the canonical trajectory toward the Spirit’s outpouring. It is not a competing reading but a complementary layer that enriches the canonical-symbolic approach.</w:t>
      </w:r>
    </w:p>
    <w:p>
      <w:pPr>
        <w:pStyle w:val="BodyText"/>
      </w:pPr>
      <w:r>
        <w:rPr>
          <w:b/>
          <w:bCs/>
        </w:rPr>
        <w:t xml:space="preserve">The Reformed/covenant reading</w:t>
      </w:r>
      <w:r>
        <w:t xml:space="preserve">: Gog is a deliberately archetypal figure — the definitive, ultimate enemy of God’s covenant people — whose destruction demonstrates that God’s holy name cannot be permanently associated with His people’s humiliation. The oracle is eschatological in orientation but not cartographic in precision. Its theological claim — that God’s judgment, holiness, and restorative grace will ultimately be vindicated before Israel and the nations — is the substance. The Spirit outpouring of v. 29 connects this oracle explicitly to the new covenant promises of Ezekiel 36:26–27 and Joel 2:28–29, fulfilled in Christ and applied at Pentecost. The text is primarily about who God is and what He will certainly do, not about when or with which literal armies.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Ezekiel 36:22–32</w:t>
      </w:r>
      <w:r>
        <w:t xml:space="preserve"> </w:t>
      </w:r>
      <w:r>
        <w:t xml:space="preserve">— God’s motivation throughout 38–39 is identical to the motivation stated here:</w:t>
      </w:r>
      <w:r>
        <w:t xml:space="preserve"> </w:t>
      </w:r>
      <w:r>
        <w:t xml:space="preserve">“It is not for your sake, O house of Israel, that I am about to act, but for the sake of my holy name.”</w:t>
      </w:r>
      <w:r>
        <w:t xml:space="preserve"> </w:t>
      </w:r>
      <w:r>
        <w:t xml:space="preserve">The Spirit outpouring of 39:29 directly echoes 36:26–27. These chapters are one theological movement.</w:t>
      </w:r>
    </w:p>
    <w:p>
      <w:pPr>
        <w:numPr>
          <w:ilvl w:val="0"/>
          <w:numId w:val="1001"/>
        </w:numPr>
      </w:pPr>
      <w:r>
        <w:rPr>
          <w:b/>
          <w:bCs/>
        </w:rPr>
        <w:t xml:space="preserve">Exodus 14:4, 17–18</w:t>
      </w:r>
      <w:r>
        <w:t xml:space="preserve"> </w:t>
      </w:r>
      <w:r>
        <w:t xml:space="preserve">—</w:t>
      </w:r>
      <w:r>
        <w:t xml:space="preserve"> </w:t>
      </w:r>
      <w:r>
        <w:t xml:space="preserve">“I will get glory over Pharaoh and all his host, and the Egyptians shall know that I am the LORD.”</w:t>
      </w:r>
      <w:r>
        <w:t xml:space="preserve"> </w:t>
      </w:r>
      <w:r>
        <w:t xml:space="preserve">The Exodus pattern governs Ezekiel 39: divine judgment on the enemy produces the knowledge of God. Gog is the eschatological Pharaoh.</w:t>
      </w:r>
    </w:p>
    <w:p>
      <w:pPr>
        <w:numPr>
          <w:ilvl w:val="0"/>
          <w:numId w:val="1001"/>
        </w:numPr>
      </w:pPr>
      <w:r>
        <w:rPr>
          <w:b/>
          <w:bCs/>
        </w:rPr>
        <w:t xml:space="preserve">Joel 2:28–32</w:t>
      </w:r>
      <w:r>
        <w:t xml:space="preserve"> </w:t>
      </w:r>
      <w:r>
        <w:t xml:space="preserve">— Joel’s promise of the Spirit outpouring is the canonical parallel to Ezekiel 39:29. Peter’s application of this text at Pentecost (Acts 2:17–21) establishes that the new covenant Spirit-pouring is the fulfillment of this promise. Ezekiel’s restoration oracle finds its beginning in Acts 2.</w:t>
      </w:r>
    </w:p>
    <w:p>
      <w:pPr>
        <w:numPr>
          <w:ilvl w:val="0"/>
          <w:numId w:val="1001"/>
        </w:numPr>
      </w:pPr>
      <w:r>
        <w:rPr>
          <w:b/>
          <w:bCs/>
        </w:rPr>
        <w:t xml:space="preserve">Revelation 20:7–10</w:t>
      </w:r>
      <w:r>
        <w:t xml:space="preserve"> </w:t>
      </w:r>
      <w:r>
        <w:t xml:space="preserve">— John draws directly on Ezekiel 38–39 to describe the final rebellion and destruction at the end of history, confirming that the Gog/Magog oracle functions eschatologically and symbolically in the canon. This is the definitive NT hermeneutical key for Ezekiel 39.</w:t>
      </w:r>
    </w:p>
    <w:p>
      <w:pPr>
        <w:numPr>
          <w:ilvl w:val="0"/>
          <w:numId w:val="1001"/>
        </w:numPr>
      </w:pPr>
      <w:r>
        <w:rPr>
          <w:b/>
          <w:bCs/>
        </w:rPr>
        <w:t xml:space="preserve">Romans 11:25–29</w:t>
      </w:r>
      <w:r>
        <w:t xml:space="preserve"> </w:t>
      </w:r>
      <w:r>
        <w:t xml:space="preserve">— Paul’s treatment of Israel’s future restoration —</w:t>
      </w:r>
      <w:r>
        <w:t xml:space="preserve"> </w:t>
      </w:r>
      <w:r>
        <w:t xml:space="preserve">“all Israel will be saved,”</w:t>
      </w:r>
      <w:r>
        <w:t xml:space="preserve"> </w:t>
      </w:r>
      <w:r>
        <w:t xml:space="preserve">the gifts and calling of God being irrevocable — resonates with Ezekiel 39:25–29’s promise of the LORD’s restoration of Israel’s fortunes. The covenant faithfulness of God is the ground in both texts.</w:t>
      </w:r>
    </w:p>
    <w:p>
      <w:r>
        <w:pict>
          <v:rect style="width:0;height:1.5pt" o:hralign="center" o:hrstd="t" o:hr="t"/>
        </w:pict>
      </w:r>
    </w:p>
    <w:p>
      <w:pPr>
        <w:pStyle w:val="FirstParagraph"/>
      </w:pPr>
      <w:r>
        <w:rPr>
          <w:b/>
          <w:bCs/>
        </w:rPr>
        <w:t xml:space="preserve">Aim:</w:t>
      </w:r>
      <w:r>
        <w:t xml:space="preserve"> </w:t>
      </w:r>
      <w:r>
        <w:t xml:space="preserve">To establish that the God who judges His people and destroys their enemies is the same God who restores, pours out His Spirit, and vindicates His name — so that the congregation neither despairs in the face of overwhelming opposition nor doubts God’s faithfulness through seasons of discipline.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God commands Ezekiel to prophesy against Gog; God declares He will turn Gog and drive him to the mountains of Israel</w:t>
            </w:r>
          </w:p>
        </w:tc>
        <w:tc>
          <w:tcPr/>
          <w:p>
            <w:pPr>
              <w:pStyle w:val="Compact"/>
            </w:pPr>
            <w:r>
              <w:t xml:space="preserve">Divine agency is total — God</w:t>
            </w:r>
            <w:r>
              <w:t xml:space="preserve"> </w:t>
            </w:r>
            <w:r>
              <w:t xml:space="preserve">“hooks”</w:t>
            </w:r>
            <w:r>
              <w:t xml:space="preserve"> </w:t>
            </w:r>
            <w:r>
              <w:t xml:space="preserve">Gog and leads him; Gog does not arrive on his own initiative</w:t>
            </w:r>
          </w:p>
        </w:tc>
      </w:tr>
      <w:tr>
        <w:tc>
          <w:tcPr/>
          <w:p>
            <w:pPr>
              <w:pStyle w:val="Compact"/>
            </w:pPr>
            <w:r>
              <w:t xml:space="preserve">3–4</w:t>
            </w:r>
          </w:p>
        </w:tc>
        <w:tc>
          <w:tcPr/>
          <w:p>
            <w:pPr>
              <w:pStyle w:val="Compact"/>
            </w:pPr>
            <w:r>
              <w:t xml:space="preserve">God will strike the bow and arrows from Gog’s hand; Gog and his army will fall on the mountains of Israel, devoured by birds and beasts</w:t>
            </w:r>
          </w:p>
        </w:tc>
        <w:tc>
          <w:tcPr/>
          <w:p>
            <w:pPr>
              <w:pStyle w:val="Compact"/>
            </w:pPr>
            <w:r>
              <w:t xml:space="preserve">Military weaponry rendered useless; the predator becomes prey — radical reversal</w:t>
            </w:r>
          </w:p>
        </w:tc>
      </w:tr>
      <w:tr>
        <w:tc>
          <w:tcPr/>
          <w:p>
            <w:pPr>
              <w:pStyle w:val="Compact"/>
            </w:pPr>
            <w:r>
              <w:t xml:space="preserve">5</w:t>
            </w:r>
          </w:p>
        </w:tc>
        <w:tc>
          <w:tcPr/>
          <w:p>
            <w:pPr>
              <w:pStyle w:val="Compact"/>
            </w:pPr>
            <w:r>
              <w:t xml:space="preserve">Gog falls in the open field;</w:t>
            </w:r>
            <w:r>
              <w:t xml:space="preserve"> </w:t>
            </w:r>
            <w:r>
              <w:t xml:space="preserve">“I have spoken, declares the Lord GOD”</w:t>
            </w:r>
          </w:p>
        </w:tc>
        <w:tc>
          <w:tcPr/>
          <w:p>
            <w:pPr>
              <w:pStyle w:val="Compact"/>
            </w:pPr>
            <w:r>
              <w:t xml:space="preserve">Prophetic certainty formula; divine speech is performative, not merely predictive</w:t>
            </w:r>
          </w:p>
        </w:tc>
      </w:tr>
      <w:tr>
        <w:tc>
          <w:tcPr/>
          <w:p>
            <w:pPr>
              <w:pStyle w:val="Compact"/>
            </w:pPr>
            <w:r>
              <w:t xml:space="preserve">6–7</w:t>
            </w:r>
          </w:p>
        </w:tc>
        <w:tc>
          <w:tcPr/>
          <w:p>
            <w:pPr>
              <w:pStyle w:val="Compact"/>
            </w:pPr>
            <w:r>
              <w:t xml:space="preserve">Fire sent on Magog and the coastlands; God’s holy name will no longer be profaned; nations will know He is the LORD</w:t>
            </w:r>
          </w:p>
        </w:tc>
        <w:tc>
          <w:tcPr/>
          <w:p>
            <w:pPr>
              <w:pStyle w:val="Compact"/>
            </w:pPr>
            <w:r>
              <w:t xml:space="preserve">The judgment is not local but global in reach and revelatory in purpose</w:t>
            </w:r>
          </w:p>
        </w:tc>
      </w:tr>
      <w:tr>
        <w:tc>
          <w:tcPr/>
          <w:p>
            <w:pPr>
              <w:pStyle w:val="Compact"/>
            </w:pPr>
            <w:r>
              <w:t xml:space="preserve">8–9</w:t>
            </w:r>
          </w:p>
        </w:tc>
        <w:tc>
          <w:tcPr/>
          <w:p>
            <w:pPr>
              <w:pStyle w:val="Compact"/>
            </w:pPr>
            <w:r>
              <w:t xml:space="preserve">The day of judgment is declared; Israel burns Gog’s weapons for seven years</w:t>
            </w:r>
          </w:p>
        </w:tc>
        <w:tc>
          <w:tcPr/>
          <w:p>
            <w:pPr>
              <w:pStyle w:val="Compact"/>
            </w:pPr>
            <w:r>
              <w:t xml:space="preserve">“Behold, it is coming and it will be brought about”</w:t>
            </w:r>
            <w:r>
              <w:t xml:space="preserve"> </w:t>
            </w:r>
            <w:r>
              <w:t xml:space="preserve">— certainty formula; seven years = completeness; the enemy’s instruments of destruction become Israel’s fuel</w:t>
            </w:r>
          </w:p>
        </w:tc>
      </w:tr>
      <w:tr>
        <w:tc>
          <w:tcPr/>
          <w:p>
            <w:pPr>
              <w:pStyle w:val="Compact"/>
            </w:pPr>
            <w:r>
              <w:t xml:space="preserve">10</w:t>
            </w:r>
          </w:p>
        </w:tc>
        <w:tc>
          <w:tcPr/>
          <w:p>
            <w:pPr>
              <w:pStyle w:val="Compact"/>
            </w:pPr>
            <w:r>
              <w:t xml:space="preserve">Israel takes plunder from their plunderers; those who robbed them will be robbed</w:t>
            </w:r>
          </w:p>
        </w:tc>
        <w:tc>
          <w:tcPr/>
          <w:p>
            <w:pPr>
              <w:pStyle w:val="Compact"/>
            </w:pPr>
            <w:r>
              <w:t xml:space="preserve">Precise reversal — legal talion logic applied to the nations</w:t>
            </w:r>
          </w:p>
        </w:tc>
      </w:tr>
      <w:tr>
        <w:tc>
          <w:tcPr/>
          <w:p>
            <w:pPr>
              <w:pStyle w:val="Compact"/>
            </w:pPr>
            <w:r>
              <w:t xml:space="preserve">11–13</w:t>
            </w:r>
          </w:p>
        </w:tc>
        <w:tc>
          <w:tcPr/>
          <w:p>
            <w:pPr>
              <w:pStyle w:val="Compact"/>
            </w:pPr>
            <w:r>
              <w:t xml:space="preserve">A burial valley named</w:t>
            </w:r>
            <w:r>
              <w:t xml:space="preserve"> </w:t>
            </w:r>
            <w:r>
              <w:t xml:space="preserve">“Hamon-gog”</w:t>
            </w:r>
            <w:r>
              <w:t xml:space="preserve"> </w:t>
            </w:r>
            <w:r>
              <w:t xml:space="preserve">(Multitude of Gog); seven months of burial; the whole house of Israel participates</w:t>
            </w:r>
          </w:p>
        </w:tc>
        <w:tc>
          <w:tcPr/>
          <w:p>
            <w:pPr>
              <w:pStyle w:val="Compact"/>
            </w:pPr>
            <w:r>
              <w:t xml:space="preserve">Seven months = completeness; the land is cleansed of defilement; communal participation in the cleansing</w:t>
            </w:r>
          </w:p>
        </w:tc>
      </w:tr>
      <w:tr>
        <w:tc>
          <w:tcPr/>
          <w:p>
            <w:pPr>
              <w:pStyle w:val="Compact"/>
            </w:pPr>
            <w:r>
              <w:t xml:space="preserve">14–16</w:t>
            </w:r>
          </w:p>
        </w:tc>
        <w:tc>
          <w:tcPr/>
          <w:p>
            <w:pPr>
              <w:pStyle w:val="Compact"/>
            </w:pPr>
            <w:r>
              <w:t xml:space="preserve">Appointed men continue to search for unburied remains after seven months; a city named Hamonah</w:t>
            </w:r>
          </w:p>
        </w:tc>
        <w:tc>
          <w:tcPr/>
          <w:p>
            <w:pPr>
              <w:pStyle w:val="Compact"/>
            </w:pPr>
            <w:r>
              <w:t xml:space="preserve">Thoroughness of purification; the land’s holiness is at stake</w:t>
            </w:r>
          </w:p>
        </w:tc>
      </w:tr>
      <w:tr>
        <w:tc>
          <w:tcPr/>
          <w:p>
            <w:pPr>
              <w:pStyle w:val="Compact"/>
            </w:pPr>
            <w:r>
              <w:t xml:space="preserve">17–20</w:t>
            </w:r>
          </w:p>
        </w:tc>
        <w:tc>
          <w:tcPr/>
          <w:p>
            <w:pPr>
              <w:pStyle w:val="Compact"/>
            </w:pPr>
            <w:r>
              <w:t xml:space="preserve">God summons birds and beasts to a sacrificial feast on the fallen army — the</w:t>
            </w:r>
            <w:r>
              <w:t xml:space="preserve"> </w:t>
            </w:r>
            <w:r>
              <w:t xml:space="preserve">“great sacrificial feast”</w:t>
            </w:r>
          </w:p>
        </w:tc>
        <w:tc>
          <w:tcPr/>
          <w:p>
            <w:pPr>
              <w:pStyle w:val="Compact"/>
            </w:pPr>
            <w:r>
              <w:t xml:space="preserve">Inverted banquet: nations who came to devour Israel become God’s sacrificial meal; cf. Rev. 19:17–21</w:t>
            </w:r>
          </w:p>
        </w:tc>
      </w:tr>
      <w:tr>
        <w:tc>
          <w:tcPr/>
          <w:p>
            <w:pPr>
              <w:pStyle w:val="Compact"/>
            </w:pPr>
            <w:r>
              <w:t xml:space="preserve">21–22</w:t>
            </w:r>
          </w:p>
        </w:tc>
        <w:tc>
          <w:tcPr/>
          <w:p>
            <w:pPr>
              <w:pStyle w:val="Compact"/>
            </w:pPr>
            <w:r>
              <w:t xml:space="preserve">God will display His glory among the nations; all nations will see His judgment; Israel will know the LORD from that day forward</w:t>
            </w:r>
          </w:p>
        </w:tc>
        <w:tc>
          <w:tcPr/>
          <w:p>
            <w:pPr>
              <w:pStyle w:val="Compact"/>
            </w:pPr>
            <w:r>
              <w:t xml:space="preserve">The revelatory goal stated plainly — the judgment is theophanic in effect</w:t>
            </w:r>
          </w:p>
        </w:tc>
      </w:tr>
      <w:tr>
        <w:tc>
          <w:tcPr/>
          <w:p>
            <w:pPr>
              <w:pStyle w:val="Compact"/>
            </w:pPr>
            <w:r>
              <w:t xml:space="preserve">23–24</w:t>
            </w:r>
          </w:p>
        </w:tc>
        <w:tc>
          <w:tcPr/>
          <w:p>
            <w:pPr>
              <w:pStyle w:val="Compact"/>
            </w:pPr>
            <w:r>
              <w:t xml:space="preserve">The nations will understand that Israel went into exile because of their sin, not because God was defeated</w:t>
            </w:r>
          </w:p>
        </w:tc>
        <w:tc>
          <w:tcPr/>
          <w:p>
            <w:pPr>
              <w:pStyle w:val="Compact"/>
            </w:pPr>
            <w:r>
              <w:t xml:space="preserve">The exile reinterpreted: God’s judicial faithfulness, not His failure or weakness</w:t>
            </w:r>
          </w:p>
        </w:tc>
      </w:tr>
      <w:tr>
        <w:tc>
          <w:tcPr/>
          <w:p>
            <w:pPr>
              <w:pStyle w:val="Compact"/>
            </w:pPr>
            <w:r>
              <w:t xml:space="preserve">25–26</w:t>
            </w:r>
          </w:p>
        </w:tc>
        <w:tc>
          <w:tcPr/>
          <w:p>
            <w:pPr>
              <w:pStyle w:val="Compact"/>
            </w:pPr>
            <w:r>
              <w:t xml:space="preserve">God will restore the fortunes of Jacob; Israel will forget their shame and know His faithfulness when they dwell securely</w:t>
            </w:r>
          </w:p>
        </w:tc>
        <w:tc>
          <w:tcPr/>
          <w:p>
            <w:pPr>
              <w:pStyle w:val="Compact"/>
            </w:pPr>
            <w:r>
              <w:t xml:space="preserve">Restoration grounded in divine initiative, not Israel’s improvement</w:t>
            </w:r>
          </w:p>
        </w:tc>
      </w:tr>
      <w:tr>
        <w:tc>
          <w:tcPr/>
          <w:p>
            <w:pPr>
              <w:pStyle w:val="Compact"/>
            </w:pPr>
            <w:r>
              <w:t xml:space="preserve">27–28</w:t>
            </w:r>
          </w:p>
        </w:tc>
        <w:tc>
          <w:tcPr/>
          <w:p>
            <w:pPr>
              <w:pStyle w:val="Compact"/>
            </w:pPr>
            <w:r>
              <w:t xml:space="preserve">Through the gathering of the nations God will be vindicated as holy; Israel will know the LORD their God</w:t>
            </w:r>
          </w:p>
        </w:tc>
        <w:tc>
          <w:tcPr/>
          <w:p>
            <w:pPr>
              <w:pStyle w:val="Compact"/>
            </w:pPr>
            <w:r>
              <w:t xml:space="preserve">Gathering of the exiles is itself a vindication of God’s name</w:t>
            </w:r>
          </w:p>
        </w:tc>
      </w:tr>
      <w:tr>
        <w:tc>
          <w:tcPr/>
          <w:p>
            <w:pPr>
              <w:pStyle w:val="Compact"/>
            </w:pPr>
            <w:r>
              <w:t xml:space="preserve">29</w:t>
            </w:r>
          </w:p>
        </w:tc>
        <w:tc>
          <w:tcPr/>
          <w:p>
            <w:pPr>
              <w:pStyle w:val="Compact"/>
            </w:pPr>
            <w:r>
              <w:t xml:space="preserve">God will pour out His Spirit upon Israel; He will hide His face no more</w:t>
            </w:r>
          </w:p>
        </w:tc>
        <w:tc>
          <w:tcPr/>
          <w:p>
            <w:pPr>
              <w:pStyle w:val="Compact"/>
            </w:pPr>
            <w:r>
              <w:t xml:space="preserve">Climactic promise: the Spirit’s outpouring as the final, irrevocable sign of restoration — new covenant fulfillment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Judgment Declared: God Destroys Gog and Reveals His Name</w:t>
            </w:r>
          </w:p>
        </w:tc>
      </w:tr>
      <w:tr>
        <w:tc>
          <w:tcPr/>
          <w:p>
            <w:pPr>
              <w:pStyle w:val="Compact"/>
            </w:pPr>
            <w:r>
              <w:t xml:space="preserve">2</w:t>
            </w:r>
          </w:p>
        </w:tc>
        <w:tc>
          <w:tcPr/>
          <w:p>
            <w:pPr>
              <w:pStyle w:val="Compact"/>
            </w:pPr>
            <w:r>
              <w:t xml:space="preserve">9–16</w:t>
            </w:r>
          </w:p>
        </w:tc>
        <w:tc>
          <w:tcPr/>
          <w:p>
            <w:pPr>
              <w:pStyle w:val="Compact"/>
            </w:pPr>
            <w:r>
              <w:t xml:space="preserve">The Aftermath I: The Land Cleansed — Weapons Burned, Dead Buried</w:t>
            </w:r>
          </w:p>
        </w:tc>
      </w:tr>
      <w:tr>
        <w:tc>
          <w:tcPr/>
          <w:p>
            <w:pPr>
              <w:pStyle w:val="Compact"/>
            </w:pPr>
            <w:r>
              <w:t xml:space="preserve">3</w:t>
            </w:r>
          </w:p>
        </w:tc>
        <w:tc>
          <w:tcPr/>
          <w:p>
            <w:pPr>
              <w:pStyle w:val="Compact"/>
            </w:pPr>
            <w:r>
              <w:t xml:space="preserve">17–20</w:t>
            </w:r>
          </w:p>
        </w:tc>
        <w:tc>
          <w:tcPr/>
          <w:p>
            <w:pPr>
              <w:pStyle w:val="Compact"/>
            </w:pPr>
            <w:r>
              <w:t xml:space="preserve">The Aftermath II: The Sacrificial Feast — Gog Becomes the Meal</w:t>
            </w:r>
          </w:p>
        </w:tc>
      </w:tr>
      <w:tr>
        <w:tc>
          <w:tcPr/>
          <w:p>
            <w:pPr>
              <w:pStyle w:val="Compact"/>
            </w:pPr>
            <w:r>
              <w:t xml:space="preserve">4</w:t>
            </w:r>
          </w:p>
        </w:tc>
        <w:tc>
          <w:tcPr/>
          <w:p>
            <w:pPr>
              <w:pStyle w:val="Compact"/>
            </w:pPr>
            <w:r>
              <w:t xml:space="preserve">21–29</w:t>
            </w:r>
          </w:p>
        </w:tc>
        <w:tc>
          <w:tcPr/>
          <w:p>
            <w:pPr>
              <w:pStyle w:val="Compact"/>
            </w:pPr>
            <w:r>
              <w:t xml:space="preserve">The Vindication: God’s Name Cleared, Israel Restored, Spirit Poured Out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destroys Gog utterly to vindicate His name and restore His exiled people.</w:t>
      </w:r>
    </w:p>
    <w:p>
      <w:pPr>
        <w:pStyle w:val="BodyText"/>
      </w:pPr>
      <w:r>
        <w:rPr>
          <w:b/>
          <w:bCs/>
        </w:rPr>
        <w:t xml:space="preserve">Primary Claim:</w:t>
      </w:r>
      <w:r>
        <w:t xml:space="preserve"> </w:t>
      </w:r>
      <w:r>
        <w:t xml:space="preserve">God is demonstrating through the total destruction of Israel’s enemies that His name, His holiness, and His covenant faithfulness cannot be ultimately thwarted — and He is calling Israel (and the watching nations) to know Him as the LORD who judges, restores, and pours out His Spirit, not as a God who failed His people.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exile and suffering as discipline, not divine abandonment.</w:t>
      </w:r>
      <w:r>
        <w:t xml:space="preserve"> </w:t>
      </w:r>
      <w:r>
        <w:t xml:space="preserve">Ezekiel 39:23–24 makes explicit what the watching nations will finally understand: Israel’s exile happened because God was faithful in judgment, not because He was absent or defeated. The temptation in every season of suffering — personal, communal, ecclesial — is to read God’s silence or our circumstances as evidence that He has lost control, lost interest, or lost His grip on His promises. This passage forecloses that interpretation. Suffering under God’s hand is not evidence that God has left the field; it is evidence that He is still governing it. Congregants in seasons of discipline, loss, or institutional difficulty need to hear explicitly: God’s withdrawal of felt blessing is not the same as the withdrawal of His covenant faithfulness. What looks like abandonment from the inside looks like judicial governance from the outside and redemptive purpose from the other side.</w:t>
      </w:r>
    </w:p>
    <w:p>
      <w:pPr>
        <w:pStyle w:val="BodyText"/>
      </w:pPr>
      <w:r>
        <w:rPr>
          <w:b/>
          <w:bCs/>
        </w:rPr>
        <w:t xml:space="preserve">2. (Mind/Belief) — Stop trying to map prophetic texts onto current geopolitical events.</w:t>
      </w:r>
      <w:r>
        <w:t xml:space="preserve"> </w:t>
      </w:r>
      <w:r>
        <w:t xml:space="preserve">The energy expended in evangelical circles on identifying Gog with Russia, Magog with Turkey, and the coalition with specific contemporary nations is energy spent on the wrong question. Ezekiel 39 is not a military intelligence document — it is a theological claim: God’s enemies will be utterly destroyed and God’s purposes will not be permanently thwarted by any human power. The congregation needs to be freed from the anxiety of prophetic speculation and anchored in the theological substance: not</w:t>
      </w:r>
      <w:r>
        <w:t xml:space="preserve"> </w:t>
      </w:r>
      <w:r>
        <w:t xml:space="preserve">“which nation is Gog?”</w:t>
      </w:r>
      <w:r>
        <w:t xml:space="preserve"> </w:t>
      </w:r>
      <w:r>
        <w:t xml:space="preserve">but</w:t>
      </w:r>
      <w:r>
        <w:t xml:space="preserve"> </w:t>
      </w:r>
      <w:r>
        <w:t xml:space="preserve">“what does it mean that God has already declared the end of every Gog?”</w:t>
      </w:r>
      <w:r>
        <w:t xml:space="preserve"> </w:t>
      </w:r>
      <w:r>
        <w:t xml:space="preserve">The comfort available here is not</w:t>
      </w:r>
      <w:r>
        <w:t xml:space="preserve"> </w:t>
      </w:r>
      <w:r>
        <w:t xml:space="preserve">“we’ve correctly identified the enemy”</w:t>
      </w:r>
      <w:r>
        <w:t xml:space="preserve"> </w:t>
      </w:r>
      <w:r>
        <w:t xml:space="preserve">but</w:t>
      </w:r>
      <w:r>
        <w:t xml:space="preserve"> </w:t>
      </w:r>
      <w:r>
        <w:t xml:space="preserve">“God has already spoken, and His word is performative.”</w:t>
      </w:r>
    </w:p>
    <w:p>
      <w:pPr>
        <w:pStyle w:val="BodyText"/>
      </w:pPr>
      <w:r>
        <w:rPr>
          <w:b/>
          <w:bCs/>
        </w:rPr>
        <w:t xml:space="preserve">3. (Affections/Worship) — Cultivate awe at a God who is jealous for His own name — not for our comfort.</w:t>
      </w:r>
      <w:r>
        <w:t xml:space="preserve"> </w:t>
      </w:r>
      <w:r>
        <w:t xml:space="preserve">The driving motivation throughout Ezekiel 38–39 is not the welfare of Israel, though Israel benefits enormously. The driving motivation, stated repeatedly, is the vindication of God’s holy name (vv. 7, 21–22, 25). God acts because His name has been associated with defeat, weakness, and broken promises — and He will not permit that association to stand permanently. This should produce a recalibration of worship: the God we worship is not primarily committed to our comfort or our success. He is committed to His own glory — and we are the beneficiaries of that commitment precisely because His glory includes His faithfulness to His people. Congregants who have made God’s primary purpose their own personal flourishing need to encounter the God who acts for the sake of His name, and discover that this is in fact the most durable ground of their security.</w:t>
      </w:r>
    </w:p>
    <w:p>
      <w:pPr>
        <w:pStyle w:val="BodyText"/>
      </w:pPr>
      <w:r>
        <w:rPr>
          <w:b/>
          <w:bCs/>
        </w:rPr>
        <w:t xml:space="preserve">4. (Affections/Worship) — Grieve over the ways the church’s failures obscure God’s name before a watching world.</w:t>
      </w:r>
      <w:r>
        <w:t xml:space="preserve"> </w:t>
      </w:r>
      <w:r>
        <w:t xml:space="preserve">Ezekiel 39:7 states that God will no longer let His holy name be profaned — specifically, the profanation that has occurred through the association of His name with the apparent defeat of His people. The church in every generation is capable of the same profanation: when congregations are marked by unrepentant sin, internal division, ethical failure, or a life indistinguishable from the surrounding culture, the watching world draws the same conclusion the nations drew from Israel’s exile —</w:t>
      </w:r>
      <w:r>
        <w:t xml:space="preserve"> </w:t>
      </w:r>
      <w:r>
        <w:t xml:space="preserve">“their God is either absent or powerless.”</w:t>
      </w:r>
      <w:r>
        <w:t xml:space="preserve"> </w:t>
      </w:r>
      <w:r>
        <w:t xml:space="preserve">This passage calls for corporate grief over the ways our failures have contributed to the profanation of God’s name, paired with a genuine desire for the kind of restored community that makes God’s holiness visible. The appropriate affective response is not shame that paralyzes but grief that motivates — the grief of people who care about the name that is at stake.</w:t>
      </w:r>
    </w:p>
    <w:p>
      <w:pPr>
        <w:pStyle w:val="BodyText"/>
      </w:pPr>
      <w:r>
        <w:rPr>
          <w:b/>
          <w:bCs/>
        </w:rPr>
        <w:t xml:space="preserve">5. (Will/Behavior) — Live now in light of the Spirit’s outpouring already given — not as those still waiting for restoration.</w:t>
      </w:r>
      <w:r>
        <w:t xml:space="preserve"> </w:t>
      </w:r>
      <w:r>
        <w:t xml:space="preserve">Ezekiel 39:29 —</w:t>
      </w:r>
      <w:r>
        <w:t xml:space="preserve"> </w:t>
      </w:r>
      <w:r>
        <w:t xml:space="preserve">“I will pour out My Spirit upon the house of Israel”</w:t>
      </w:r>
      <w:r>
        <w:t xml:space="preserve"> </w:t>
      </w:r>
      <w:r>
        <w:t xml:space="preserve">— is the passage’s climactic promise. The New Testament establishes that this promise has been inaugurated: the Spirit was poured out at Pentecost (Acts 2:17–21; Joel 2:28–32), and believers live now in the age of the Spirit. The restoration Ezekiel anticipated has begun. The practical implication is behavioral: congregants who live as though they are still in the exile period — as though the Spirit is not yet available, as though God’s face is still hidden, as though they must generate their own spiritual resources — are living in contradiction to their actual condition. This passage calls for a concrete adjustment: stop living as though God’s face is still hidden. The Spirit has been given. Pray accordingly. Obey accordingly. Risk accordingly.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39 teaches that God’s holiness is not merely an attribute He possesses but an agenda He pursues — He is actively at work in history to ensure that His name is not permanently associated with defeat, weakness, or broken covenant. The destruction of Gog is not primarily about Israel’s military vindication but about the vindication of the LORD’s reputation before Israel and the nations (vv. 7, 21–22). The passage further teaches that God’s judgment and God’s restoration are not competing attributes but sequential acts of the same covenant faithfulness: the same God who gave Israel into exile for their sin is the God who restores their fortunes, gathers their exiles, and pours out His Spirit upon them (vv. 25–29). This means that both the severity of divine judgment and the extravagance of divine restoration are revelations of the same character — a God who will not be mocked, cannot be permanently thwarted, and whose covenant purposes move irreversibly toward their appointed end.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39 is a paradigmatic text for the Reformed understanding of God’s sovereignty in both judgment and grace. The destruction of Gog is entirely God’s initiative — He summons Gog, leads Gog, destroys Gog, and interprets the meaning of Gog’s destruction for the watching world. No human military strategy, no Israelite valor, and no geopolitical calculation plays any role. This is a pure display of sovereign grace and sovereign judgment operating simultaneously. The restoration promise of vv. 25–29 grounds Israel’s future entirely in God’s commitment to His own name —</w:t>
      </w:r>
      <w:r>
        <w:t xml:space="preserve"> </w:t>
      </w:r>
      <w:r>
        <w:t xml:space="preserve">“for the sake of my holy name”</w:t>
      </w:r>
      <w:r>
        <w:t xml:space="preserve"> </w:t>
      </w:r>
      <w:r>
        <w:t xml:space="preserve">— which is precisely the Reformed doctrine of election and restoration: God acts for His own glory, and His people are the beneficiaries of that act, not the cause of it. The outpouring of the Spirit in v. 29 is the new covenant capstone, connecting Ezekiel’s restoration oracle to Pentecost and to the whole Reformed understanding of the Spirit’s application of redemption. The gospel does its fullest work here by establishing that God’s name-vindication and the believer’s restoration are one and the same act — which means our security rests not on our faithfulness but on His jealousy for His own name, which He has permanently attached to His people in Christ.</w:t>
      </w:r>
    </w:p>
    <w:p>
      <w:r>
        <w:pict>
          <v:rect style="width:0;height:1.5pt" o:hralign="center" o:hrstd="t" o:hr="t"/>
        </w:pict>
      </w:r>
    </w:p>
    <w:p>
      <w:pPr>
        <w:pStyle w:val="FirstParagraph"/>
      </w:pPr>
      <w:r>
        <w:rPr>
          <w:b/>
          <w:bCs/>
        </w:rPr>
        <w:t xml:space="preserve">Main Takeaway:</w:t>
      </w:r>
      <w:r>
        <w:t xml:space="preserve"> </w:t>
      </w:r>
      <w:r>
        <w:t xml:space="preserve">The God who handed Israel over to exile because He was faithful in judgment is the same God who destroys their enemies, gathers their exiles, and pours out His Spirit — because His name is at stake and His word does not fail. You are not waiting to see whether God will vindicate His purposes. He has already spoken. The question is whether you will live as someone who believes the battle is His, the name is His, and the Spirit has already been poured out — or whether you will go on acting like an exile when the restoration has already begun.</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Turning the passage into a prophetic timeline rather than a theological claim.</w:t>
      </w:r>
      <w:r>
        <w:t xml:space="preserve"> </w:t>
      </w:r>
      <w:r>
        <w:t xml:space="preserve">The most common mishandling of Ezekiel 38–39 is the effort to decode it — assigning Gog to Russia, tracking the coalition with current events, speculating about tribulation timing. This replaces the passage’s actual claim (God’s sovereignty is absolute and His name will be vindicated) with a geopolitical puzzle that the text itself does not solve. Preachers who go down this road spend the sermon on questions the passage does not answer and leave the congregation with anxiety about international politics rather than confidence in God’s sovereign purpose. The text is not a map; it is a proclamation.</w:t>
      </w:r>
    </w:p>
    <w:p>
      <w:pPr>
        <w:numPr>
          <w:ilvl w:val="0"/>
          <w:numId w:val="1002"/>
        </w:numPr>
      </w:pPr>
      <w:r>
        <w:rPr>
          <w:b/>
          <w:bCs/>
        </w:rPr>
        <w:t xml:space="preserve">Preaching the judgment without the restoration — or the restoration without the judgment.</w:t>
      </w:r>
      <w:r>
        <w:t xml:space="preserve"> </w:t>
      </w:r>
      <w:r>
        <w:t xml:space="preserve">The passage holds both in deliberate sequence, and both are necessary for the theological claim to land. If you preach only the destruction of Gog, you produce a God who is terrifying but not tender. If you preach only the Spirit’s outpouring and Israel’s restoration, you lose the ground on which the restoration stands — God’s commitment to His holy name expressed through both judgment and grace. The full arc of vv. 1–29 is load-bearing; truncate it and you distort it.</w:t>
      </w:r>
    </w:p>
    <w:p>
      <w:pPr>
        <w:numPr>
          <w:ilvl w:val="0"/>
          <w:numId w:val="1002"/>
        </w:numPr>
      </w:pPr>
      <w:r>
        <w:rPr>
          <w:b/>
          <w:bCs/>
        </w:rPr>
        <w:t xml:space="preserve">Preaching God’s motivation as primarily Israel’s comfort or the congregation’s protection.</w:t>
      </w:r>
      <w:r>
        <w:t xml:space="preserve"> </w:t>
      </w:r>
      <w:r>
        <w:t xml:space="preserve">The repeated refrain of vv. 7, 21–22, and 25 is</w:t>
      </w:r>
      <w:r>
        <w:t xml:space="preserve"> </w:t>
      </w:r>
      <w:r>
        <w:t xml:space="preserve">“for the sake of My holy name”</w:t>
      </w:r>
      <w:r>
        <w:t xml:space="preserve"> </w:t>
      </w:r>
      <w:r>
        <w:t xml:space="preserve">— not</w:t>
      </w:r>
      <w:r>
        <w:t xml:space="preserve"> </w:t>
      </w:r>
      <w:r>
        <w:t xml:space="preserve">“for your comfort”</w:t>
      </w:r>
      <w:r>
        <w:t xml:space="preserve"> </w:t>
      </w:r>
      <w:r>
        <w:t xml:space="preserve">or</w:t>
      </w:r>
      <w:r>
        <w:t xml:space="preserve"> </w:t>
      </w:r>
      <w:r>
        <w:t xml:space="preserve">“because you deserve vindication.”</w:t>
      </w:r>
      <w:r>
        <w:t xml:space="preserve"> </w:t>
      </w:r>
      <w:r>
        <w:t xml:space="preserve">Misreading God’s primary motivation as the welfare of His people (rather than the vindication of His name, which includes the welfare of His people) produces a therapeutic distortion: a God who exists to make His people feel secure. The passage is far more demanding than that — it produces worship of a God who is jealous for His own glory and whose people benefit because they are the stage on which that glory is displayed.</w:t>
      </w:r>
    </w:p>
    <w:p>
      <w:pPr>
        <w:numPr>
          <w:ilvl w:val="0"/>
          <w:numId w:val="1002"/>
        </w:numPr>
      </w:pPr>
      <w:r>
        <w:rPr>
          <w:b/>
          <w:bCs/>
        </w:rPr>
        <w:t xml:space="preserve">Missing the Exodus typology and its canonical force.</w:t>
      </w:r>
      <w:r>
        <w:t xml:space="preserve"> </w:t>
      </w:r>
      <w:r>
        <w:t xml:space="preserve">Ezekiel 39 is structured as a new Exodus — God destroys a definitive enemy, the nations come to know Him as LORD, and Israel is restored to their land. Preachers who miss this typology miss the redemptive-historical freight of the passage and its connection to the broader canonical movement from Egypt to Sinai to Exile to Restoration to Pentecost to the New Jerusalem. The passage is not an isolated apocalyptic fragment; it is a node in the covenant story.</w:t>
      </w:r>
    </w:p>
    <w:p>
      <w:pPr>
        <w:numPr>
          <w:ilvl w:val="0"/>
          <w:numId w:val="1002"/>
        </w:numPr>
      </w:pPr>
      <w:r>
        <w:rPr>
          <w:b/>
          <w:bCs/>
        </w:rPr>
        <w:t xml:space="preserve">Treating the Spirit’s outpouring in v. 29 as still entirely future.</w:t>
      </w:r>
      <w:r>
        <w:t xml:space="preserve"> </w:t>
      </w:r>
      <w:r>
        <w:t xml:space="preserve">The New Testament is unambiguous that Joel 2:28–32 (the canonical parallel to Ezekiel 39:29) was inaugurated at Pentecost (Acts 2:17–21). A preacher who treats v. 29 as wholly unrealized leaves the congregation without the full weight of what they already possess in Christ. The eschatological tension of</w:t>
      </w:r>
      <w:r>
        <w:t xml:space="preserve"> </w:t>
      </w:r>
      <w:r>
        <w:t xml:space="preserve">“already/not yet”</w:t>
      </w:r>
      <w:r>
        <w:t xml:space="preserve"> </w:t>
      </w:r>
      <w:r>
        <w:t xml:space="preserve">applies: the Spirit has been poured out, God’s face is no longer hidden from His people in Christ, and the restoration has begun — even as its consummation awaits. Preach both the inauguration and the consummation, not only the latter.</w:t>
      </w:r>
    </w:p>
    <w:p>
      <w:pPr>
        <w:numPr>
          <w:ilvl w:val="0"/>
          <w:numId w:val="1002"/>
        </w:numPr>
      </w:pPr>
      <w:r>
        <w:rPr>
          <w:b/>
          <w:bCs/>
        </w:rPr>
        <w:t xml:space="preserve">Preaching the sacrificial feast imagery (vv. 17–20) without accounting for its moral weight.</w:t>
      </w:r>
      <w:r>
        <w:t xml:space="preserve"> </w:t>
      </w:r>
      <w:r>
        <w:t xml:space="preserve">The image of birds and beasts eating the flesh of the fallen army is deliberately grotesque — it is the reversal of everything the nations expected. Domesticating this image by moving past it quickly robs the congregation of the passage’s visceral insistence that God’s judgment is real, total, and not metaphorical. At the same time, presenting it without its revelatory function (v. 21 —</w:t>
      </w:r>
      <w:r>
        <w:t xml:space="preserve"> </w:t>
      </w:r>
      <w:r>
        <w:t xml:space="preserve">“I will display my glory among the nations”</w:t>
      </w:r>
      <w:r>
        <w:t xml:space="preserve">) leaves it as mere gore rather than as the theophanic display it is designed to produce. The imagery is extreme because the claim is extreme: no enemy of God’s people survives; no rival power is left standing.</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2026-07-14T21:06:29Z</dcterms:created>
  <dcterms:modified xsi:type="dcterms:W3CDTF">2026-07-14T21:06:29Z</dcterms:modified>
</cp:coreProperties>
</file>

<file path=docProps/custom.xml><?xml version="1.0" encoding="utf-8"?>
<Properties xmlns="http://schemas.openxmlformats.org/officeDocument/2006/custom-properties" xmlns:vt="http://schemas.openxmlformats.org/officeDocument/2006/docPropsVTypes"/>
</file>